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E8" w:rsidRDefault="007F550A" w:rsidP="00DB1336">
      <w:pPr>
        <w:pStyle w:val="BodyText"/>
        <w:tabs>
          <w:tab w:val="left" w:pos="10239"/>
        </w:tabs>
        <w:spacing w:before="85"/>
        <w:ind w:right="25"/>
        <w:rPr>
          <w:w w:val="105"/>
          <w:position w:val="1"/>
          <w:sz w:val="16"/>
          <w:szCs w:val="16"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95pt;margin-top:12.05pt;width:310.5pt;height:40.85pt;z-index:3" stroked="f">
            <v:textbox style="mso-next-textbox:#_x0000_s1026">
              <w:txbxContent>
                <w:p w:rsidR="00AE13E8" w:rsidRPr="007F550A" w:rsidRDefault="00AE13E8">
                  <w:pPr>
                    <w:rPr>
                      <w:sz w:val="48"/>
                      <w:szCs w:val="48"/>
                    </w:rPr>
                  </w:pPr>
                  <w:r w:rsidRPr="007F550A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group id="_x0000_s1027" style="position:absolute;margin-left:43.95pt;margin-top:2.65pt;width:772.7pt;height:514.95pt;z-index:-12;mso-position-horizontal-relative:page" coordorigin="1934,-42" coordsize="12895,9312">
            <v:line id="_x0000_s1028" style="position:absolute" from="1957,3" to="14806,3" strokecolor="#282828" strokeweight=".52894mm"/>
            <v:line id="_x0000_s1029" style="position:absolute" from="1964,9240" to="1964,-12" strokecolor="#444" strokeweight=".79342mm"/>
            <v:shape id="_x0000_s1030" style="position:absolute;left:6627;top:63;width:8172;height:9267" coordorigin="6627,63" coordsize="8172,9267" o:spt="100" adj="0,,0" path="m8367,3482r,-3509m6620,3467r3448,m14791,9240r,-9252e" filled="f" strokecolor="#282828" strokeweight=".52894mm">
              <v:stroke joinstyle="round"/>
              <v:formulas/>
              <v:path arrowok="t" o:connecttype="segments" textboxrect="3163,3163,18437,18437"/>
            </v:shape>
            <v:line id="_x0000_s1031" style="position:absolute" from="1972,4517" to="6455,4517" strokecolor="#3b3b3b" strokeweight=".52894mm"/>
            <v:line id="_x0000_s1032" style="position:absolute" from="10233,4517" to="14806,4517" strokecolor="#383838" strokeweight=".26447mm"/>
            <v:shape id="_x0000_s1033" style="position:absolute;left:6462;top:3527;width:3599;height:2145" coordorigin="6462,3527" coordsize="3599,2145" o:spt="100" adj="0,,0" path="m6455,5536r,-1904m6635,5776r3418,e" filled="f" strokecolor="#2b2b2b" strokeweight=".52894mm">
              <v:stroke joinstyle="round"/>
              <v:formulas/>
              <v:path arrowok="t" o:connecttype="segments" textboxrect="3163,3163,18437,18437"/>
            </v:shape>
            <v:shape id="_x0000_s1034" style="position:absolute;left:1964;top:70;width:12850;height:5601" coordorigin="1964,71" coordsize="12850,5601" o:spt="100" adj="0,,0" path="m10301,5551r,-1919m1957,9233r12849,e" filled="f" strokecolor="#444" strokeweight=".79342mm">
              <v:stroke joinstyle="round"/>
              <v:formulas/>
              <v:path arrowok="t" o:connecttype="segments" textboxrect="3163,3163,18437,18437"/>
            </v:shape>
            <v:line id="_x0000_s1035" style="position:absolute" from="8374,9255" to="8374,5761" strokecolor="#444" strokeweight=".52894mm"/>
            <w10:wrap anchorx="page"/>
          </v:group>
        </w:pict>
      </w:r>
      <w:r w:rsidR="00AE13E8">
        <w:rPr>
          <w:sz w:val="17"/>
          <w:lang w:val="bg-BG"/>
        </w:rPr>
        <w:t xml:space="preserve">              </w:t>
      </w:r>
      <w:r w:rsidR="00AE13E8">
        <w:rPr>
          <w:w w:val="105"/>
          <w:position w:val="1"/>
          <w:lang w:val="bg-BG"/>
        </w:rPr>
        <w:t xml:space="preserve">  </w:t>
      </w:r>
    </w:p>
    <w:p w:rsidR="00AE13E8" w:rsidRPr="00E95FD0" w:rsidRDefault="007F550A" w:rsidP="00DB1336">
      <w:pPr>
        <w:pStyle w:val="BodyText"/>
        <w:tabs>
          <w:tab w:val="left" w:pos="10239"/>
        </w:tabs>
        <w:spacing w:before="85"/>
        <w:ind w:right="25"/>
        <w:rPr>
          <w:b/>
          <w:w w:val="105"/>
          <w:position w:val="1"/>
          <w:lang w:val="bg-BG"/>
        </w:rPr>
      </w:pPr>
      <w:r>
        <w:rPr>
          <w:noProof/>
          <w:lang w:val="bg-BG" w:eastAsia="bg-BG"/>
        </w:rPr>
        <w:pict>
          <v:shape id="_x0000_s1036" type="#_x0000_t202" style="position:absolute;margin-left:8.55pt;margin-top:.4pt;width:283.6pt;height:39.9pt;z-index:5" stroked="f">
            <v:textbox>
              <w:txbxContent>
                <w:p w:rsidR="00AE13E8" w:rsidRPr="007F550A" w:rsidRDefault="00AE13E8">
                  <w:pPr>
                    <w:rPr>
                      <w:sz w:val="48"/>
                      <w:szCs w:val="48"/>
                    </w:rPr>
                  </w:pPr>
                  <w:r w:rsidRPr="007F550A">
                    <w:rPr>
                      <w:b/>
                      <w:w w:val="105"/>
                      <w:position w:val="1"/>
                      <w:sz w:val="48"/>
                      <w:szCs w:val="48"/>
                      <w:u w:val="single"/>
                      <w:lang w:val="bg-BG"/>
                    </w:rPr>
                    <w:t>Географско положение</w:t>
                  </w:r>
                  <w:r w:rsidRPr="007F550A">
                    <w:rPr>
                      <w:b/>
                      <w:w w:val="105"/>
                      <w:position w:val="1"/>
                      <w:sz w:val="48"/>
                      <w:szCs w:val="48"/>
                      <w:lang w:val="bg-BG"/>
                    </w:rPr>
                    <w:t xml:space="preserve">                                </w:t>
                  </w:r>
                </w:p>
              </w:txbxContent>
            </v:textbox>
          </v:shape>
        </w:pict>
      </w:r>
      <w:r w:rsidR="00AE13E8">
        <w:rPr>
          <w:b/>
          <w:w w:val="105"/>
          <w:position w:val="1"/>
          <w:lang w:val="bg-BG"/>
        </w:rPr>
        <w:t xml:space="preserve">    </w:t>
      </w:r>
    </w:p>
    <w:p w:rsidR="00AE13E8" w:rsidRDefault="007F550A">
      <w:pPr>
        <w:pStyle w:val="BodyText"/>
        <w:rPr>
          <w:sz w:val="54"/>
        </w:rPr>
      </w:pPr>
      <w:r>
        <w:rPr>
          <w:noProof/>
          <w:lang w:val="bg-BG" w:eastAsia="bg-BG"/>
        </w:rPr>
        <w:pict>
          <v:shape id="_x0000_s1037" type="#_x0000_t202" style="position:absolute;margin-left:344.2pt;margin-top:15.85pt;width:366.9pt;height:71.95pt;z-index:11" stroked="f">
            <v:textbox>
              <w:txbxContent>
                <w:p w:rsidR="00AE13E8" w:rsidRPr="000F4F1E" w:rsidRDefault="00AE13E8" w:rsidP="00187A93">
                  <w:pPr>
                    <w:jc w:val="both"/>
                    <w:rPr>
                      <w:sz w:val="24"/>
                      <w:szCs w:val="24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    </w:t>
                  </w:r>
                  <w:r w:rsidRPr="000F4F1E">
                    <w:rPr>
                      <w:sz w:val="24"/>
                      <w:szCs w:val="24"/>
                      <w:lang w:val="bg-BG"/>
                    </w:rPr>
                    <w:t xml:space="preserve">В областта се развиват животновъдството  и растениевъдството/ </w:t>
                  </w:r>
                  <w:r w:rsidRPr="000F4F1E">
                    <w:rPr>
                      <w:b/>
                      <w:sz w:val="24"/>
                      <w:szCs w:val="24"/>
                      <w:lang w:val="bg-BG"/>
                    </w:rPr>
                    <w:t>отглеждат се: овес, ръж, картофи, сливи, малини</w:t>
                  </w:r>
                  <w:r w:rsidRPr="000F4F1E">
                    <w:rPr>
                      <w:sz w:val="24"/>
                      <w:szCs w:val="24"/>
                      <w:lang w:val="bg-BG"/>
                    </w:rPr>
                    <w:t xml:space="preserve"> и др./. На големите реки  са  построени водни електроцентрали/ВЕЦ/. Развива се туризмът.</w:t>
                  </w:r>
                </w:p>
                <w:p w:rsidR="00AE13E8" w:rsidRPr="000A0EBD" w:rsidRDefault="00AE13E8" w:rsidP="00187A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8" type="#_x0000_t202" style="position:absolute;margin-left:-35.35pt;margin-top:15.85pt;width:358.1pt;height:106.4pt;z-index:9" stroked="f">
            <v:textbox>
              <w:txbxContent>
                <w:p w:rsidR="00AE13E8" w:rsidRPr="006939EF" w:rsidRDefault="00AE13E8" w:rsidP="00187A93">
                  <w:pPr>
                    <w:rPr>
                      <w:sz w:val="24"/>
                      <w:szCs w:val="24"/>
                      <w:lang w:val="bg-BG"/>
                    </w:rPr>
                  </w:pP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    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Старопланинската област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включва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 xml:space="preserve">Стара планина и </w:t>
                  </w:r>
                  <w:proofErr w:type="spellStart"/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Предбалкана</w:t>
                  </w:r>
                  <w:proofErr w:type="spellEnd"/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.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Стара планина/най-дългата планина в България/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се простира от долината на р. Тимок /на запад/ до Черно море /на изток/. Наричат я още Балкан и „гръбнакът на България”. </w:t>
                  </w:r>
                </w:p>
                <w:p w:rsidR="00AE13E8" w:rsidRPr="006939EF" w:rsidRDefault="00AE13E8" w:rsidP="00187A93">
                  <w:pPr>
                    <w:spacing w:after="240"/>
                    <w:rPr>
                      <w:sz w:val="24"/>
                      <w:szCs w:val="24"/>
                    </w:rPr>
                  </w:pPr>
                  <w:proofErr w:type="spellStart"/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Предбалканът</w:t>
                  </w:r>
                  <w:proofErr w:type="spellEnd"/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се намира на север от Стара планина и на юг от Дунавската равнина.</w:t>
                  </w:r>
                </w:p>
              </w:txbxContent>
            </v:textbox>
          </v:shape>
        </w:pict>
      </w:r>
    </w:p>
    <w:p w:rsidR="00AE13E8" w:rsidRDefault="00AE13E8">
      <w:pPr>
        <w:pStyle w:val="BodyText"/>
        <w:rPr>
          <w:sz w:val="54"/>
        </w:rPr>
      </w:pPr>
    </w:p>
    <w:p w:rsidR="00AE13E8" w:rsidRDefault="00AE13E8">
      <w:pPr>
        <w:pStyle w:val="BodyText"/>
        <w:rPr>
          <w:sz w:val="54"/>
        </w:rPr>
      </w:pPr>
    </w:p>
    <w:p w:rsidR="00AE13E8" w:rsidRDefault="007F550A" w:rsidP="000A0EBD">
      <w:pPr>
        <w:pStyle w:val="BodyText"/>
        <w:tabs>
          <w:tab w:val="left" w:pos="2855"/>
        </w:tabs>
        <w:spacing w:before="3"/>
        <w:rPr>
          <w:sz w:val="80"/>
        </w:rPr>
      </w:pPr>
      <w:r>
        <w:rPr>
          <w:noProof/>
          <w:sz w:val="22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margin-left:222.35pt;margin-top:34.95pt;width:244.65pt;height:158.55pt;z-index:2;visibility:visible">
            <v:imagedata r:id="rId6" o:title="" croptop="2943f" cropbottom="2699f"/>
          </v:shape>
        </w:pict>
      </w:r>
      <w:r w:rsidR="00AE13E8">
        <w:rPr>
          <w:sz w:val="80"/>
        </w:rPr>
        <w:tab/>
      </w:r>
    </w:p>
    <w:p w:rsidR="00AE13E8" w:rsidRDefault="00AE13E8">
      <w:pPr>
        <w:tabs>
          <w:tab w:val="left" w:pos="3619"/>
        </w:tabs>
        <w:spacing w:before="1"/>
        <w:ind w:right="109"/>
        <w:jc w:val="center"/>
        <w:rPr>
          <w:rFonts w:ascii="Arial"/>
          <w:color w:val="A3506B"/>
          <w:spacing w:val="-5"/>
          <w:w w:val="80"/>
          <w:sz w:val="28"/>
          <w:lang w:val="bg-BG"/>
        </w:rPr>
      </w:pPr>
      <w:r>
        <w:rPr>
          <w:rFonts w:ascii="Arial"/>
          <w:color w:val="A3506B"/>
          <w:spacing w:val="-5"/>
          <w:w w:val="80"/>
          <w:sz w:val="28"/>
          <w:lang w:val="bg-BG"/>
        </w:rPr>
        <w:t xml:space="preserve">    </w:t>
      </w:r>
    </w:p>
    <w:p w:rsidR="00AE13E8" w:rsidRPr="00E95FD0" w:rsidRDefault="007F550A" w:rsidP="00187A93">
      <w:pPr>
        <w:pStyle w:val="BodyText"/>
        <w:spacing w:before="240"/>
        <w:jc w:val="both"/>
        <w:rPr>
          <w:rFonts w:ascii="Arial"/>
          <w:b/>
          <w:lang w:val="bg-BG"/>
        </w:rPr>
      </w:pPr>
      <w:r>
        <w:rPr>
          <w:noProof/>
          <w:lang w:val="bg-BG" w:eastAsia="bg-BG"/>
        </w:rPr>
        <w:pict>
          <v:shape id="_x0000_s1040" type="#_x0000_t202" style="position:absolute;left:0;text-align:left;margin-left:483.25pt;margin-top:16.8pt;width:151.7pt;height:33.25pt;z-index:8" stroked="f">
            <v:textbox style="mso-next-textbox:#_x0000_s1040">
              <w:txbxContent>
                <w:p w:rsidR="00AE13E8" w:rsidRPr="007F550A" w:rsidRDefault="00AE13E8" w:rsidP="00187A93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 w:rsidRPr="007F550A"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ОБЛАСТ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1" type="#_x0000_t202" style="position:absolute;left:0;text-align:left;margin-left:-38.95pt;margin-top:13.25pt;width:267.25pt;height:36.45pt;z-index:7" stroked="f">
            <v:textbox style="mso-next-textbox:#_x0000_s1041">
              <w:txbxContent>
                <w:p w:rsidR="00AE13E8" w:rsidRPr="007F550A" w:rsidRDefault="00AE13E8" w:rsidP="00187A93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 w:rsidRPr="007F550A"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СТАРОПЛАНИНСКА</w:t>
                  </w:r>
                </w:p>
              </w:txbxContent>
            </v:textbox>
          </v:shape>
        </w:pict>
      </w:r>
      <w:r w:rsidR="00AE13E8">
        <w:rPr>
          <w:rFonts w:ascii="Arial"/>
          <w:lang w:val="bg-BG"/>
        </w:rPr>
        <w:tab/>
      </w:r>
      <w:r w:rsidR="00AE13E8">
        <w:rPr>
          <w:rFonts w:ascii="Arial"/>
          <w:lang w:val="bg-BG"/>
        </w:rPr>
        <w:tab/>
      </w:r>
      <w:r w:rsidR="00AE13E8">
        <w:rPr>
          <w:rFonts w:ascii="Arial"/>
          <w:lang w:val="bg-BG"/>
        </w:rPr>
        <w:tab/>
      </w:r>
      <w:r w:rsidR="00AE13E8">
        <w:rPr>
          <w:rFonts w:ascii="Arial"/>
          <w:lang w:val="bg-BG"/>
        </w:rPr>
        <w:tab/>
      </w:r>
      <w:r w:rsidR="00AE13E8">
        <w:rPr>
          <w:rFonts w:ascii="Arial"/>
          <w:lang w:val="bg-BG"/>
        </w:rPr>
        <w:tab/>
      </w:r>
      <w:r w:rsidR="00AE13E8">
        <w:rPr>
          <w:rFonts w:ascii="Arial"/>
          <w:lang w:val="bg-BG"/>
        </w:rPr>
        <w:tab/>
      </w:r>
      <w:r w:rsidR="00AE13E8">
        <w:rPr>
          <w:rFonts w:ascii="Arial"/>
          <w:b/>
          <w:lang w:val="bg-BG"/>
        </w:rPr>
        <w:t xml:space="preserve">      </w:t>
      </w:r>
    </w:p>
    <w:p w:rsidR="00AE13E8" w:rsidRPr="000A0EBD" w:rsidRDefault="007F550A">
      <w:pPr>
        <w:pStyle w:val="BodyText"/>
        <w:rPr>
          <w:rFonts w:ascii="Arial"/>
          <w:sz w:val="72"/>
          <w:szCs w:val="72"/>
          <w:lang w:val="bg-BG"/>
        </w:rPr>
      </w:pPr>
      <w:r>
        <w:rPr>
          <w:noProof/>
          <w:lang w:val="bg-BG" w:eastAsia="bg-BG"/>
        </w:rPr>
        <w:pict>
          <v:shape id="_x0000_s1042" type="#_x0000_t202" style="position:absolute;margin-left:35.55pt;margin-top:21.45pt;width:116.45pt;height:42.4pt;z-index:4" stroked="f">
            <v:textbox style="mso-next-textbox:#_x0000_s1042">
              <w:txbxContent>
                <w:p w:rsidR="00AE13E8" w:rsidRPr="007F550A" w:rsidRDefault="00AE13E8">
                  <w:pPr>
                    <w:rPr>
                      <w:sz w:val="48"/>
                      <w:szCs w:val="48"/>
                    </w:rPr>
                  </w:pPr>
                  <w:r w:rsidRPr="007F550A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3" type="#_x0000_t202" style="position:absolute;margin-left:504.3pt;margin-top:21.75pt;width:113.3pt;height:41.05pt;z-index:6" stroked="f">
            <v:textbox>
              <w:txbxContent>
                <w:p w:rsidR="00AE13E8" w:rsidRPr="007F550A" w:rsidRDefault="00AE13E8">
                  <w:pPr>
                    <w:rPr>
                      <w:sz w:val="48"/>
                      <w:szCs w:val="48"/>
                    </w:rPr>
                  </w:pPr>
                  <w:r w:rsidRPr="007F550A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  <w:r w:rsidR="00AE13E8" w:rsidRPr="00E95FD0">
        <w:rPr>
          <w:rFonts w:ascii="Arial"/>
          <w:b/>
          <w:sz w:val="72"/>
          <w:szCs w:val="72"/>
          <w:lang w:val="bg-BG"/>
        </w:rPr>
        <w:tab/>
      </w:r>
    </w:p>
    <w:p w:rsidR="00AE13E8" w:rsidRPr="00694084" w:rsidRDefault="00AE13E8">
      <w:pPr>
        <w:pStyle w:val="BodyText"/>
        <w:rPr>
          <w:rFonts w:ascii="Arial"/>
          <w:lang w:val="bg-BG"/>
        </w:rPr>
      </w:pPr>
      <w:bookmarkStart w:id="0" w:name="_GoBack"/>
      <w:bookmarkEnd w:id="0"/>
    </w:p>
    <w:p w:rsidR="00AE13E8" w:rsidRPr="00DB1336" w:rsidRDefault="007F550A">
      <w:pPr>
        <w:spacing w:before="339"/>
        <w:ind w:right="3634"/>
        <w:jc w:val="center"/>
        <w:rPr>
          <w:sz w:val="61"/>
          <w:lang w:val="bg-BG"/>
        </w:rPr>
      </w:pPr>
      <w:r>
        <w:rPr>
          <w:noProof/>
          <w:lang w:val="bg-BG" w:eastAsia="bg-BG"/>
        </w:rPr>
        <w:pict>
          <v:shape id="_x0000_s1044" type="#_x0000_t202" style="position:absolute;left:0;text-align:left;margin-left:358.95pt;margin-top:25.05pt;width:362.55pt;height:165.55pt;z-index:12" stroked="f">
            <v:textbox>
              <w:txbxContent>
                <w:p w:rsidR="00AE13E8" w:rsidRPr="00D457CC" w:rsidRDefault="00AE13E8" w:rsidP="00187A93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sz w:val="24"/>
                      <w:szCs w:val="24"/>
                      <w:lang w:val="bg-BG"/>
                    </w:rPr>
                  </w:pP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Враца</w:t>
                  </w:r>
                  <w:r w:rsidRPr="00FF0EEB">
                    <w:rPr>
                      <w:b/>
                      <w:sz w:val="32"/>
                      <w:szCs w:val="32"/>
                      <w:lang w:val="bg-BG"/>
                    </w:rPr>
                    <w:t xml:space="preserve"> - </w:t>
                  </w:r>
                  <w:r w:rsidRPr="00D457CC">
                    <w:rPr>
                      <w:sz w:val="24"/>
                      <w:szCs w:val="24"/>
                      <w:lang w:val="bg-BG"/>
                    </w:rPr>
                    <w:t>заводи за изкуствени торове, цимент;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 </w:t>
                  </w:r>
                  <w:r w:rsidRPr="00D457CC">
                    <w:rPr>
                      <w:sz w:val="24"/>
                      <w:szCs w:val="24"/>
                      <w:lang w:val="bg-BG"/>
                    </w:rPr>
                    <w:t>паметник на Христо Ботев</w:t>
                  </w:r>
                </w:p>
                <w:p w:rsidR="00AE13E8" w:rsidRPr="00D457CC" w:rsidRDefault="00AE13E8" w:rsidP="00187A93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sz w:val="24"/>
                      <w:szCs w:val="24"/>
                      <w:lang w:val="bg-BG"/>
                    </w:rPr>
                  </w:pP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Ловеч</w:t>
                  </w:r>
                  <w:r w:rsidRPr="00D457CC">
                    <w:rPr>
                      <w:b/>
                      <w:sz w:val="32"/>
                      <w:szCs w:val="32"/>
                      <w:lang w:val="bg-BG"/>
                    </w:rPr>
                    <w:t xml:space="preserve"> -</w:t>
                  </w:r>
                  <w:r w:rsidRPr="00D457CC">
                    <w:rPr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D457CC">
                    <w:rPr>
                      <w:sz w:val="24"/>
                      <w:szCs w:val="24"/>
                      <w:lang w:val="bg-BG"/>
                    </w:rPr>
                    <w:t xml:space="preserve">„градът на люляците“; покритият дървен мост, построен от Кольо </w:t>
                  </w:r>
                  <w:proofErr w:type="spellStart"/>
                  <w:r w:rsidRPr="00D457CC">
                    <w:rPr>
                      <w:sz w:val="24"/>
                      <w:szCs w:val="24"/>
                      <w:lang w:val="bg-BG"/>
                    </w:rPr>
                    <w:t>Фичето</w:t>
                  </w:r>
                  <w:proofErr w:type="spellEnd"/>
                  <w:r w:rsidRPr="00D457CC">
                    <w:rPr>
                      <w:sz w:val="24"/>
                      <w:szCs w:val="24"/>
                      <w:lang w:val="bg-BG"/>
                    </w:rPr>
                    <w:t xml:space="preserve"> на р. Янтра; стар възрожденски квартал „</w:t>
                  </w:r>
                  <w:proofErr w:type="spellStart"/>
                  <w:r w:rsidRPr="00D457CC">
                    <w:rPr>
                      <w:sz w:val="24"/>
                      <w:szCs w:val="24"/>
                      <w:lang w:val="bg-BG"/>
                    </w:rPr>
                    <w:t>Вароша</w:t>
                  </w:r>
                  <w:proofErr w:type="spellEnd"/>
                  <w:r w:rsidRPr="00D457CC">
                    <w:rPr>
                      <w:sz w:val="24"/>
                      <w:szCs w:val="24"/>
                      <w:lang w:val="bg-BG"/>
                    </w:rPr>
                    <w:t>“</w:t>
                  </w:r>
                </w:p>
                <w:p w:rsidR="00AE13E8" w:rsidRPr="00D457CC" w:rsidRDefault="00AE13E8" w:rsidP="00187A93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sz w:val="24"/>
                      <w:szCs w:val="24"/>
                      <w:lang w:val="bg-BG"/>
                    </w:rPr>
                  </w:pP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Габрово</w:t>
                  </w:r>
                  <w:r w:rsidRPr="00D457CC">
                    <w:rPr>
                      <w:b/>
                      <w:sz w:val="32"/>
                      <w:szCs w:val="32"/>
                      <w:lang w:val="bg-BG"/>
                    </w:rPr>
                    <w:t xml:space="preserve"> -</w:t>
                  </w:r>
                  <w:r w:rsidRPr="00D457CC">
                    <w:rPr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D457CC">
                    <w:rPr>
                      <w:sz w:val="24"/>
                      <w:szCs w:val="24"/>
                      <w:lang w:val="bg-BG"/>
                    </w:rPr>
                    <w:t>производство на платове и кожени изделия; „</w:t>
                  </w:r>
                  <w:proofErr w:type="spellStart"/>
                  <w:r w:rsidRPr="00D457CC">
                    <w:rPr>
                      <w:sz w:val="24"/>
                      <w:szCs w:val="24"/>
                      <w:lang w:val="bg-BG"/>
                    </w:rPr>
                    <w:t>Априловската</w:t>
                  </w:r>
                  <w:proofErr w:type="spellEnd"/>
                  <w:r w:rsidRPr="00D457CC">
                    <w:rPr>
                      <w:sz w:val="24"/>
                      <w:szCs w:val="24"/>
                      <w:lang w:val="bg-BG"/>
                    </w:rPr>
                    <w:t xml:space="preserve"> гимназия“;  музеят на открито „Етъра“</w:t>
                  </w:r>
                </w:p>
                <w:p w:rsidR="00AE13E8" w:rsidRPr="00D457CC" w:rsidRDefault="00AE13E8" w:rsidP="00126399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sz w:val="24"/>
                      <w:szCs w:val="24"/>
                      <w:lang w:val="bg-BG"/>
                    </w:rPr>
                  </w:pP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Велико</w:t>
                  </w:r>
                  <w:r w:rsidRPr="00D457CC">
                    <w:rPr>
                      <w:b/>
                      <w:sz w:val="32"/>
                      <w:szCs w:val="32"/>
                      <w:lang w:val="bg-BG"/>
                    </w:rPr>
                    <w:t xml:space="preserve"> </w:t>
                  </w: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Търново</w:t>
                  </w:r>
                  <w:r w:rsidRPr="00D457CC">
                    <w:rPr>
                      <w:b/>
                      <w:sz w:val="32"/>
                      <w:szCs w:val="32"/>
                      <w:lang w:val="bg-BG"/>
                    </w:rPr>
                    <w:t xml:space="preserve"> -</w:t>
                  </w:r>
                  <w:r w:rsidRPr="00D457CC">
                    <w:rPr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D457CC">
                    <w:rPr>
                      <w:sz w:val="24"/>
                      <w:szCs w:val="24"/>
                      <w:lang w:val="bg-BG"/>
                    </w:rPr>
                    <w:t>стара столица на България; дворецът на хълма Царевец; старият град</w:t>
                  </w:r>
                </w:p>
                <w:p w:rsidR="00AE13E8" w:rsidRPr="00126399" w:rsidRDefault="00AE13E8" w:rsidP="00126399">
                  <w:pPr>
                    <w:widowControl/>
                    <w:autoSpaceDE/>
                    <w:autoSpaceDN/>
                    <w:spacing w:after="160" w:line="259" w:lineRule="auto"/>
                    <w:contextualSpacing/>
                    <w:rPr>
                      <w:b/>
                      <w:sz w:val="28"/>
                      <w:szCs w:val="28"/>
                    </w:rPr>
                  </w:pP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Други селища - Монтана, Севлиево, Троян</w:t>
                  </w:r>
                  <w:r w:rsidRPr="00126399">
                    <w:rPr>
                      <w:sz w:val="28"/>
                      <w:szCs w:val="28"/>
                      <w:lang w:val="bg-BG"/>
                    </w:rPr>
                    <w:t xml:space="preserve"> </w:t>
                  </w:r>
                  <w:r w:rsidRPr="00126399">
                    <w:rPr>
                      <w:b/>
                      <w:sz w:val="28"/>
                      <w:szCs w:val="28"/>
                      <w:lang w:val="bg-BG"/>
                    </w:rPr>
                    <w:t>и др.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5" type="#_x0000_t202" style="position:absolute;left:0;text-align:left;margin-left:-41.35pt;margin-top:20.8pt;width:371.1pt;height:181.85pt;z-index:10" stroked="f">
            <v:textbox style="mso-next-textbox:#_x0000_s1045">
              <w:txbxContent>
                <w:p w:rsidR="00AE13E8" w:rsidRPr="006939EF" w:rsidRDefault="00AE13E8" w:rsidP="00187A93">
                  <w:pPr>
                    <w:widowControl/>
                    <w:autoSpaceDE/>
                    <w:autoSpaceDN/>
                    <w:spacing w:after="200" w:line="276" w:lineRule="auto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6939EF">
                    <w:rPr>
                      <w:sz w:val="28"/>
                      <w:szCs w:val="28"/>
                      <w:lang w:val="bg-BG"/>
                    </w:rPr>
                    <w:t xml:space="preserve">  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Стара планина има стръмни била, заоблени върхове, дълбоки долини и склонове, заети с широколистни и иглолистни гори и пасища. Част от територията е защитена. Тя включва Национален парк „Централен Балкан” и много резервати. Най-високият връх е </w:t>
                  </w:r>
                  <w:proofErr w:type="spellStart"/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вр</w:t>
                  </w:r>
                  <w:proofErr w:type="spellEnd"/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. Ботев  - 2376 м.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Планината е прорязана от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Искърския пролом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 и пролома на р. Янтра. През проходите са прокарани шосета и жп линии. Подземните богатства са: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въглища, железни и медни руди</w:t>
                  </w:r>
                  <w:r>
                    <w:rPr>
                      <w:sz w:val="24"/>
                      <w:szCs w:val="24"/>
                      <w:lang w:val="bg-BG"/>
                    </w:rPr>
                    <w:t xml:space="preserve">. 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 xml:space="preserve">От Стара планина извират реките: </w:t>
                  </w:r>
                  <w:r w:rsidRPr="006939EF">
                    <w:rPr>
                      <w:b/>
                      <w:sz w:val="24"/>
                      <w:szCs w:val="24"/>
                      <w:lang w:val="bg-BG"/>
                    </w:rPr>
                    <w:t>Огоста, Вит, Осъм, Янтра и Тунджа</w:t>
                  </w:r>
                  <w:r w:rsidRPr="006939EF">
                    <w:rPr>
                      <w:sz w:val="24"/>
                      <w:szCs w:val="24"/>
                      <w:lang w:val="bg-BG"/>
                    </w:rPr>
                    <w:t>. Има много лечебни минерални извори. Северните склонове на планината са полегати и постепенно преминават в хълмистата и нископланинска територия Предбалкан.</w:t>
                  </w:r>
                </w:p>
              </w:txbxContent>
            </v:textbox>
          </v:shape>
        </w:pict>
      </w:r>
    </w:p>
    <w:p w:rsidR="00AE13E8" w:rsidRDefault="00AE13E8">
      <w:pPr>
        <w:pStyle w:val="BodyText"/>
        <w:rPr>
          <w:sz w:val="68"/>
        </w:rPr>
      </w:pPr>
    </w:p>
    <w:p w:rsidR="00AE13E8" w:rsidRDefault="00AE13E8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AE13E8" w:rsidRDefault="00AE13E8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20"/>
          <w:szCs w:val="20"/>
          <w:lang w:val="bg-BG"/>
        </w:rPr>
      </w:pPr>
    </w:p>
    <w:p w:rsidR="00AE13E8" w:rsidRDefault="00AE13E8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</w:p>
    <w:p w:rsidR="00AE13E8" w:rsidRDefault="00AE13E8" w:rsidP="00DB1336">
      <w:pPr>
        <w:tabs>
          <w:tab w:val="left" w:pos="8536"/>
          <w:tab w:val="left" w:pos="9746"/>
          <w:tab w:val="left" w:pos="10636"/>
        </w:tabs>
        <w:spacing w:before="1"/>
        <w:rPr>
          <w:b/>
          <w:sz w:val="48"/>
          <w:u w:val="single"/>
          <w:lang w:val="bg-BG"/>
        </w:rPr>
      </w:pPr>
    </w:p>
    <w:p w:rsidR="00AE13E8" w:rsidRPr="00DB1336" w:rsidRDefault="00AE13E8" w:rsidP="00DB1336">
      <w:pPr>
        <w:tabs>
          <w:tab w:val="left" w:pos="8536"/>
          <w:tab w:val="left" w:pos="9746"/>
          <w:tab w:val="left" w:pos="10636"/>
        </w:tabs>
        <w:spacing w:before="1"/>
        <w:rPr>
          <w:sz w:val="48"/>
          <w:lang w:val="bg-BG"/>
        </w:rPr>
      </w:pPr>
      <w:r>
        <w:rPr>
          <w:color w:val="9A3F5D"/>
          <w:spacing w:val="-7"/>
          <w:sz w:val="48"/>
        </w:rPr>
        <w:tab/>
      </w:r>
      <w:r>
        <w:rPr>
          <w:b/>
          <w:spacing w:val="-7"/>
          <w:sz w:val="48"/>
          <w:lang w:val="bg-BG"/>
        </w:rPr>
        <w:t xml:space="preserve">              </w:t>
      </w:r>
    </w:p>
    <w:sectPr w:rsidR="00AE13E8" w:rsidRPr="00DB1336" w:rsidSect="00A07487">
      <w:type w:val="continuous"/>
      <w:pgSz w:w="16840" w:h="11910" w:orient="landscape"/>
      <w:pgMar w:top="1100" w:right="190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A0EBD"/>
    <w:rsid w:val="000F4F1E"/>
    <w:rsid w:val="00126399"/>
    <w:rsid w:val="001272FE"/>
    <w:rsid w:val="00187A93"/>
    <w:rsid w:val="001B563E"/>
    <w:rsid w:val="001E7F52"/>
    <w:rsid w:val="002A33A4"/>
    <w:rsid w:val="00540B04"/>
    <w:rsid w:val="00610215"/>
    <w:rsid w:val="006415D8"/>
    <w:rsid w:val="00674469"/>
    <w:rsid w:val="006939EF"/>
    <w:rsid w:val="00694084"/>
    <w:rsid w:val="007C27EE"/>
    <w:rsid w:val="007F550A"/>
    <w:rsid w:val="00836D75"/>
    <w:rsid w:val="00A07487"/>
    <w:rsid w:val="00AE13E8"/>
    <w:rsid w:val="00D457CC"/>
    <w:rsid w:val="00D546FC"/>
    <w:rsid w:val="00D87EA7"/>
    <w:rsid w:val="00DB1336"/>
    <w:rsid w:val="00E95FD0"/>
    <w:rsid w:val="00F2317C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7487"/>
    <w:rPr>
      <w:sz w:val="48"/>
      <w:szCs w:val="4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07487"/>
  </w:style>
  <w:style w:type="paragraph" w:customStyle="1" w:styleId="TableParagraph">
    <w:name w:val="Table Paragraph"/>
    <w:basedOn w:val="Normal"/>
    <w:uiPriority w:val="99"/>
    <w:rsid w:val="00A07487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16</cp:revision>
  <cp:lastPrinted>2017-10-12T08:37:00Z</cp:lastPrinted>
  <dcterms:created xsi:type="dcterms:W3CDTF">2017-10-10T13:05:00Z</dcterms:created>
  <dcterms:modified xsi:type="dcterms:W3CDTF">2017-10-31T04:54:00Z</dcterms:modified>
</cp:coreProperties>
</file>