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69" w:rsidRPr="007E2620" w:rsidRDefault="00B568F1" w:rsidP="00A031B9">
      <w:pPr>
        <w:pStyle w:val="BodyText"/>
        <w:tabs>
          <w:tab w:val="left" w:pos="10239"/>
        </w:tabs>
        <w:spacing w:before="85"/>
        <w:ind w:right="25"/>
        <w:jc w:val="both"/>
        <w:rPr>
          <w:w w:val="105"/>
          <w:position w:val="1"/>
          <w:sz w:val="48"/>
          <w:szCs w:val="48"/>
          <w:lang w:val="bg-BG"/>
        </w:rPr>
      </w:pPr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9pt;margin-top:6.8pt;width:310.5pt;height:36.05pt;z-index:9" stroked="f">
            <v:textbox>
              <w:txbxContent>
                <w:p w:rsidR="003E0F69" w:rsidRPr="00EE0191" w:rsidRDefault="003E0F69" w:rsidP="00A031B9">
                  <w:pPr>
                    <w:rPr>
                      <w:sz w:val="48"/>
                      <w:szCs w:val="48"/>
                    </w:rPr>
                  </w:pPr>
                  <w:r w:rsidRPr="00EE0191">
                    <w:rPr>
                      <w:b/>
                      <w:sz w:val="48"/>
                      <w:szCs w:val="48"/>
                      <w:u w:val="single"/>
                      <w:lang w:val="bg-BG"/>
                    </w:rPr>
                    <w:t>Трудова дейност на хората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group id="_x0000_s1027" style="position:absolute;left:0;text-align:left;margin-left:16.15pt;margin-top:2.65pt;width:814.05pt;height:520.05pt;z-index:-1;mso-position-horizontal-relative:page" coordorigin="1934,-42" coordsize="12895,9312">
            <v:line id="_x0000_s1028" style="position:absolute" from="1957,3" to="14806,3" strokecolor="#282828" strokeweight=".52894mm"/>
            <v:line id="_x0000_s1029" style="position:absolute" from="1964,9240" to="1964,-12" strokecolor="#444" strokeweight=".79342mm"/>
            <v:shape id="_x0000_s1030" style="position:absolute;left:6627;top:63;width:8172;height:9267" coordorigin="6627,63" coordsize="8172,9267" o:spt="100" adj="0,,0" path="m8367,3482r,-3509m6620,3467r3448,m14791,9240r,-9252e" filled="f" strokecolor="#282828" strokeweight=".52894mm">
              <v:stroke joinstyle="round"/>
              <v:formulas/>
              <v:path arrowok="t" o:connecttype="segments" textboxrect="3163,3163,18437,18437"/>
            </v:shape>
            <v:line id="_x0000_s1031" style="position:absolute" from="1972,4517" to="6455,4517" strokecolor="#3b3b3b" strokeweight=".52894mm"/>
            <v:line id="_x0000_s1032" style="position:absolute" from="10233,4517" to="14806,4517" strokecolor="#383838" strokeweight=".26447mm"/>
            <v:shape id="_x0000_s1033" style="position:absolute;left:6462;top:3527;width:3599;height:2145" coordorigin="6462,3527" coordsize="3599,2145" o:spt="100" adj="0,,0" path="m6455,5536r,-1904m6635,5776r3418,e" filled="f" strokecolor="#2b2b2b" strokeweight=".52894mm">
              <v:stroke joinstyle="round"/>
              <v:formulas/>
              <v:path arrowok="t" o:connecttype="segments" textboxrect="3163,3163,18437,18437"/>
            </v:shape>
            <v:shape id="_x0000_s1034" style="position:absolute;left:1964;top:70;width:12850;height:5601" coordorigin="1964,71" coordsize="12850,5601" o:spt="100" adj="0,,0" path="m10301,5551r,-1919m1957,9233r12849,e" filled="f" strokecolor="#444" strokeweight=".79342mm">
              <v:stroke joinstyle="round"/>
              <v:formulas/>
              <v:path arrowok="t" o:connecttype="segments" textboxrect="3163,3163,18437,18437"/>
            </v:shape>
            <v:line id="_x0000_s1035" style="position:absolute" from="8374,9255" to="8374,5761" strokecolor="#444" strokeweight=".52894mm"/>
            <w10:wrap anchorx="page"/>
          </v:group>
        </w:pict>
      </w:r>
      <w:r w:rsidR="003E0F69">
        <w:rPr>
          <w:sz w:val="17"/>
          <w:lang w:val="bg-BG"/>
        </w:rPr>
        <w:t xml:space="preserve">              </w:t>
      </w:r>
      <w:r w:rsidR="003E0F69">
        <w:rPr>
          <w:w w:val="105"/>
          <w:position w:val="1"/>
          <w:lang w:val="bg-BG"/>
        </w:rPr>
        <w:t xml:space="preserve">     </w:t>
      </w:r>
      <w:r w:rsidR="003E0F69" w:rsidRPr="007E2620">
        <w:rPr>
          <w:b/>
          <w:w w:val="105"/>
          <w:position w:val="1"/>
          <w:sz w:val="48"/>
          <w:szCs w:val="48"/>
          <w:u w:val="single"/>
          <w:lang w:val="bg-BG"/>
        </w:rPr>
        <w:t>Географско положение</w:t>
      </w:r>
      <w:r w:rsidR="003E0F69" w:rsidRPr="007E2620">
        <w:rPr>
          <w:b/>
          <w:w w:val="105"/>
          <w:position w:val="1"/>
          <w:sz w:val="48"/>
          <w:szCs w:val="48"/>
          <w:lang w:val="bg-BG"/>
        </w:rPr>
        <w:t xml:space="preserve">                     </w:t>
      </w:r>
    </w:p>
    <w:p w:rsidR="003E0F69" w:rsidRDefault="00B568F1">
      <w:pPr>
        <w:pStyle w:val="BodyText"/>
        <w:rPr>
          <w:sz w:val="54"/>
        </w:rPr>
      </w:pPr>
      <w:r>
        <w:rPr>
          <w:noProof/>
          <w:lang w:val="bg-BG" w:eastAsia="bg-BG"/>
        </w:rPr>
        <w:pict>
          <v:shape id="_x0000_s1036" type="#_x0000_t202" style="position:absolute;margin-left:406.9pt;margin-top:28.55pt;width:392.55pt;height:122.7pt;z-index:3" stroked="f">
            <v:textbox style="mso-next-textbox:#_x0000_s1036">
              <w:txbxContent>
                <w:p w:rsidR="003E0F69" w:rsidRDefault="003E0F69" w:rsidP="00EE0191">
                  <w:pPr>
                    <w:jc w:val="both"/>
                    <w:rPr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sz w:val="28"/>
                      <w:szCs w:val="28"/>
                      <w:lang w:val="bg-BG"/>
                    </w:rPr>
                    <w:t xml:space="preserve">   </w:t>
                  </w:r>
                  <w:r w:rsidRPr="00EE0191">
                    <w:rPr>
                      <w:sz w:val="28"/>
                      <w:szCs w:val="28"/>
                      <w:lang w:val="bg-BG"/>
                    </w:rPr>
                    <w:t xml:space="preserve">Развиват се </w:t>
                  </w:r>
                  <w:r w:rsidRPr="00EE0191">
                    <w:rPr>
                      <w:i/>
                      <w:sz w:val="28"/>
                      <w:szCs w:val="28"/>
                      <w:lang w:val="bg-BG"/>
                    </w:rPr>
                    <w:t>растениевъдството</w:t>
                  </w:r>
                  <w:r w:rsidRPr="00EE0191">
                    <w:rPr>
                      <w:sz w:val="28"/>
                      <w:szCs w:val="28"/>
                      <w:lang w:val="bg-BG"/>
                    </w:rPr>
                    <w:t xml:space="preserve"> /</w:t>
                  </w: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>зеленчуци, лозя, овощни дървета, ориз, памук</w:t>
                  </w:r>
                  <w:r w:rsidRPr="00EE0191">
                    <w:rPr>
                      <w:sz w:val="28"/>
                      <w:szCs w:val="28"/>
                      <w:lang w:val="bg-BG"/>
                    </w:rPr>
                    <w:t xml:space="preserve">/ и </w:t>
                  </w:r>
                  <w:r w:rsidRPr="00EE0191">
                    <w:rPr>
                      <w:i/>
                      <w:sz w:val="28"/>
                      <w:szCs w:val="28"/>
                      <w:lang w:val="bg-BG"/>
                    </w:rPr>
                    <w:t xml:space="preserve">животновъдството </w:t>
                  </w:r>
                  <w:r w:rsidRPr="00EE0191">
                    <w:rPr>
                      <w:sz w:val="28"/>
                      <w:szCs w:val="28"/>
                      <w:lang w:val="bg-BG"/>
                    </w:rPr>
                    <w:t>/</w:t>
                  </w: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>говеда, свине, птици</w:t>
                  </w:r>
                  <w:r w:rsidRPr="00EE0191">
                    <w:rPr>
                      <w:sz w:val="28"/>
                      <w:szCs w:val="28"/>
                      <w:lang w:val="bg-BG"/>
                    </w:rPr>
                    <w:t xml:space="preserve">/. Има предприятия за </w:t>
                  </w: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>преработка на зеленчуци и плодове</w:t>
                  </w:r>
                  <w:r w:rsidRPr="00EE0191">
                    <w:rPr>
                      <w:sz w:val="28"/>
                      <w:szCs w:val="28"/>
                      <w:lang w:val="bg-BG"/>
                    </w:rPr>
                    <w:t xml:space="preserve"> и предприятия за </w:t>
                  </w: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>производство на електроуреди, платове, дрехи.</w:t>
                  </w:r>
                </w:p>
                <w:p w:rsidR="003E0F69" w:rsidRPr="00627F29" w:rsidRDefault="003E0F69" w:rsidP="00EE0191">
                  <w:pPr>
                    <w:jc w:val="both"/>
                    <w:rPr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   </w:t>
                  </w:r>
                  <w:r w:rsidRPr="00EE0191">
                    <w:rPr>
                      <w:sz w:val="28"/>
                      <w:szCs w:val="28"/>
                      <w:lang w:val="bg-BG"/>
                    </w:rPr>
                    <w:t>В Сакар и Странджа се отглеждат овце. Развива се дърводобивът.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37" type="#_x0000_t202" style="position:absolute;margin-left:5.3pt;margin-top:28.55pt;width:384.75pt;height:124.05pt;z-index:1" stroked="f">
            <v:textbox style="mso-next-textbox:#_x0000_s1037">
              <w:txbxContent>
                <w:p w:rsidR="003E0F69" w:rsidRDefault="003E0F69" w:rsidP="00E5705E">
                  <w:pPr>
                    <w:jc w:val="both"/>
                    <w:rPr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  </w:t>
                  </w: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 xml:space="preserve">Горнотракийската низина </w:t>
                  </w:r>
                  <w:r w:rsidRPr="00EE0191">
                    <w:rPr>
                      <w:sz w:val="28"/>
                      <w:szCs w:val="28"/>
                      <w:lang w:val="bg-BG"/>
                    </w:rPr>
                    <w:t xml:space="preserve"> се простира  от Средна гора /на север/ до Родопите /на юг/. На югоизток достига  до планината  Сакар, а на  изток до Бургаската  низина. Тя е най-голямата низина на България.</w:t>
                  </w:r>
                </w:p>
                <w:p w:rsidR="003E0F69" w:rsidRPr="006939EF" w:rsidRDefault="003E0F69" w:rsidP="00E5705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  <w:lang w:val="bg-BG"/>
                    </w:rPr>
                    <w:t xml:space="preserve">  </w:t>
                  </w: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 xml:space="preserve">Планините Странджа и Сакар </w:t>
                  </w:r>
                  <w:r w:rsidRPr="00EE0191">
                    <w:rPr>
                      <w:sz w:val="28"/>
                      <w:szCs w:val="28"/>
                      <w:lang w:val="bg-BG"/>
                    </w:rPr>
                    <w:t xml:space="preserve">се намират в Югоизточна България и са ниски планини. През </w:t>
                  </w:r>
                  <w:proofErr w:type="spellStart"/>
                  <w:r w:rsidRPr="00EE0191">
                    <w:rPr>
                      <w:sz w:val="28"/>
                      <w:szCs w:val="28"/>
                      <w:lang w:val="bg-BG"/>
                    </w:rPr>
                    <w:t>СТранджа</w:t>
                  </w:r>
                  <w:proofErr w:type="spellEnd"/>
                  <w:r w:rsidRPr="00EE0191">
                    <w:rPr>
                      <w:sz w:val="28"/>
                      <w:szCs w:val="28"/>
                      <w:lang w:val="bg-BG"/>
                    </w:rPr>
                    <w:t xml:space="preserve"> Преминава границата ни с Турция.</w:t>
                  </w:r>
                </w:p>
              </w:txbxContent>
            </v:textbox>
          </v:shape>
        </w:pict>
      </w:r>
    </w:p>
    <w:p w:rsidR="003E0F69" w:rsidRDefault="003E0F69">
      <w:pPr>
        <w:pStyle w:val="BodyText"/>
        <w:rPr>
          <w:sz w:val="54"/>
        </w:rPr>
      </w:pPr>
    </w:p>
    <w:p w:rsidR="003E0F69" w:rsidRDefault="003E0F69">
      <w:pPr>
        <w:pStyle w:val="BodyText"/>
        <w:rPr>
          <w:sz w:val="54"/>
        </w:rPr>
      </w:pPr>
    </w:p>
    <w:p w:rsidR="003E0F69" w:rsidRDefault="003E0F69" w:rsidP="000A0EBD">
      <w:pPr>
        <w:pStyle w:val="BodyText"/>
        <w:tabs>
          <w:tab w:val="left" w:pos="2855"/>
        </w:tabs>
        <w:spacing w:before="3"/>
        <w:rPr>
          <w:sz w:val="80"/>
        </w:rPr>
      </w:pPr>
      <w:r>
        <w:rPr>
          <w:sz w:val="80"/>
        </w:rPr>
        <w:tab/>
      </w:r>
    </w:p>
    <w:p w:rsidR="003E0F69" w:rsidRDefault="003E0F69">
      <w:pPr>
        <w:tabs>
          <w:tab w:val="left" w:pos="3619"/>
        </w:tabs>
        <w:spacing w:before="1"/>
        <w:ind w:right="109"/>
        <w:jc w:val="center"/>
        <w:rPr>
          <w:rFonts w:ascii="Arial"/>
          <w:color w:val="A3506B"/>
          <w:spacing w:val="-5"/>
          <w:w w:val="80"/>
          <w:sz w:val="28"/>
          <w:lang w:val="bg-BG"/>
        </w:rPr>
      </w:pPr>
      <w:r>
        <w:rPr>
          <w:rFonts w:ascii="Arial"/>
          <w:color w:val="A3506B"/>
          <w:spacing w:val="-5"/>
          <w:w w:val="80"/>
          <w:sz w:val="28"/>
          <w:lang w:val="bg-BG"/>
        </w:rPr>
        <w:t xml:space="preserve">    </w:t>
      </w:r>
    </w:p>
    <w:p w:rsidR="003E0F69" w:rsidRPr="00323FEA" w:rsidRDefault="00B568F1" w:rsidP="00323FEA">
      <w:pPr>
        <w:pStyle w:val="BodyText"/>
        <w:spacing w:before="240"/>
        <w:ind w:left="10920" w:hanging="10920"/>
        <w:jc w:val="both"/>
        <w:rPr>
          <w:rFonts w:ascii="Arial"/>
          <w:b/>
          <w:sz w:val="16"/>
          <w:szCs w:val="16"/>
          <w:lang w:val="bg-BG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8" type="#_x0000_t75" style="position:absolute;left:0;text-align:left;margin-left:270.45pt;margin-top:-.25pt;width:254.2pt;height:143.35pt;z-index:5;visibility:visible">
            <v:imagedata r:id="rId6" o:title="" croptop="2943f" cropbottom="2699f"/>
          </v:shape>
        </w:pict>
      </w:r>
      <w:r>
        <w:rPr>
          <w:noProof/>
          <w:lang w:val="bg-BG" w:eastAsia="bg-BG"/>
        </w:rPr>
        <w:pict>
          <v:shape id="_x0000_s1039" type="#_x0000_t202" style="position:absolute;left:0;text-align:left;margin-left:58.8pt;margin-top:11.3pt;width:211.65pt;height:35.6pt;z-index:6" stroked="f">
            <v:textbox style="mso-next-textbox:#_x0000_s1039">
              <w:txbxContent>
                <w:p w:rsidR="003E0F69" w:rsidRPr="00EE0191" w:rsidRDefault="003E0F69" w:rsidP="00323FEA">
                  <w:pPr>
                    <w:jc w:val="center"/>
                    <w:rPr>
                      <w:b/>
                      <w:sz w:val="48"/>
                      <w:szCs w:val="48"/>
                      <w:lang w:val="bg-BG"/>
                    </w:rPr>
                  </w:pPr>
                  <w:r w:rsidRPr="00EE0191">
                    <w:rPr>
                      <w:b/>
                      <w:sz w:val="48"/>
                      <w:szCs w:val="48"/>
                      <w:lang w:val="bg-BG"/>
                    </w:rPr>
                    <w:t>ТРАКИЙСКО</w:t>
                  </w:r>
                  <w:r>
                    <w:rPr>
                      <w:b/>
                      <w:sz w:val="48"/>
                      <w:szCs w:val="48"/>
                      <w:lang w:val="bg-BG"/>
                    </w:rPr>
                    <w:t xml:space="preserve"> –  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40" type="#_x0000_t202" style="position:absolute;left:0;text-align:left;margin-left:541.55pt;margin-top:5.7pt;width:257.9pt;height:61.8pt;z-index:7" stroked="f">
            <v:textbox style="mso-next-textbox:#_x0000_s1040">
              <w:txbxContent>
                <w:p w:rsidR="003E0F69" w:rsidRDefault="003E0F69" w:rsidP="00323FEA">
                  <w:pPr>
                    <w:jc w:val="center"/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</w:pP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>СТРАНДЖАНСКА</w:t>
                  </w:r>
                </w:p>
                <w:p w:rsidR="003E0F69" w:rsidRPr="00323FEA" w:rsidRDefault="003E0F69" w:rsidP="00323FEA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>ОБЛАСТ</w:t>
                  </w:r>
                </w:p>
              </w:txbxContent>
            </v:textbox>
          </v:shape>
        </w:pict>
      </w:r>
      <w:r w:rsidR="003E0F69">
        <w:rPr>
          <w:rFonts w:ascii="Arial" w:eastAsia="Times New Roman"/>
          <w:b/>
          <w:lang w:val="bg-BG"/>
        </w:rPr>
        <w:t xml:space="preserve">            </w:t>
      </w:r>
    </w:p>
    <w:p w:rsidR="003E0F69" w:rsidRPr="000A0EBD" w:rsidRDefault="003E0F69" w:rsidP="00323FEA">
      <w:pPr>
        <w:pStyle w:val="BodyText"/>
        <w:jc w:val="both"/>
        <w:rPr>
          <w:rFonts w:ascii="Arial"/>
          <w:sz w:val="72"/>
          <w:szCs w:val="72"/>
          <w:lang w:val="bg-BG"/>
        </w:rPr>
      </w:pPr>
      <w:r w:rsidRPr="00323FEA">
        <w:rPr>
          <w:rFonts w:ascii="Arial"/>
          <w:b/>
          <w:sz w:val="44"/>
          <w:szCs w:val="44"/>
          <w:lang w:val="bg-BG"/>
        </w:rPr>
        <w:tab/>
      </w:r>
      <w:r w:rsidRPr="00323FEA">
        <w:rPr>
          <w:rFonts w:ascii="Arial"/>
          <w:b/>
          <w:sz w:val="44"/>
          <w:szCs w:val="44"/>
          <w:lang w:val="bg-BG"/>
        </w:rPr>
        <w:tab/>
      </w:r>
      <w:r w:rsidRPr="00323FEA">
        <w:rPr>
          <w:rFonts w:ascii="Arial"/>
          <w:b/>
          <w:sz w:val="44"/>
          <w:szCs w:val="44"/>
          <w:lang w:val="bg-BG"/>
        </w:rPr>
        <w:tab/>
      </w:r>
      <w:r w:rsidRPr="00E95FD0">
        <w:rPr>
          <w:rFonts w:ascii="Arial"/>
          <w:b/>
          <w:sz w:val="72"/>
          <w:szCs w:val="72"/>
          <w:lang w:val="bg-BG"/>
        </w:rPr>
        <w:tab/>
      </w:r>
      <w:r w:rsidRPr="00E95FD0">
        <w:rPr>
          <w:rFonts w:ascii="Arial"/>
          <w:b/>
          <w:sz w:val="72"/>
          <w:szCs w:val="72"/>
          <w:lang w:val="bg-BG"/>
        </w:rPr>
        <w:tab/>
      </w:r>
      <w:r w:rsidRPr="00E95FD0">
        <w:rPr>
          <w:rFonts w:ascii="Arial"/>
          <w:b/>
          <w:sz w:val="72"/>
          <w:szCs w:val="72"/>
          <w:lang w:val="bg-BG"/>
        </w:rPr>
        <w:tab/>
      </w:r>
      <w:r w:rsidRPr="00E95FD0">
        <w:rPr>
          <w:rFonts w:ascii="Arial"/>
          <w:b/>
          <w:sz w:val="72"/>
          <w:szCs w:val="72"/>
          <w:lang w:val="bg-BG"/>
        </w:rPr>
        <w:tab/>
      </w:r>
    </w:p>
    <w:p w:rsidR="003E0F69" w:rsidRDefault="00B568F1">
      <w:pPr>
        <w:pStyle w:val="BodyText"/>
        <w:rPr>
          <w:rFonts w:ascii="Arial"/>
        </w:rPr>
      </w:pPr>
      <w:r>
        <w:rPr>
          <w:noProof/>
          <w:lang w:val="bg-BG" w:eastAsia="bg-BG"/>
        </w:rPr>
        <w:pict>
          <v:shape id="_x0000_s1041" type="#_x0000_t202" style="position:absolute;margin-left:598.85pt;margin-top:7.8pt;width:113.3pt;height:34.8pt;z-index:10" stroked="f">
            <v:textbox>
              <w:txbxContent>
                <w:p w:rsidR="003E0F69" w:rsidRPr="00EE0191" w:rsidRDefault="003E0F69" w:rsidP="00A031B9">
                  <w:pPr>
                    <w:rPr>
                      <w:sz w:val="48"/>
                      <w:szCs w:val="48"/>
                    </w:rPr>
                  </w:pPr>
                  <w:r w:rsidRPr="00EE0191">
                    <w:rPr>
                      <w:b/>
                      <w:spacing w:val="-7"/>
                      <w:sz w:val="48"/>
                      <w:szCs w:val="48"/>
                      <w:u w:val="single"/>
                      <w:lang w:val="bg-BG"/>
                    </w:rPr>
                    <w:t>Селища</w:t>
                  </w:r>
                </w:p>
              </w:txbxContent>
            </v:textbox>
          </v:shape>
        </w:pict>
      </w:r>
    </w:p>
    <w:p w:rsidR="003E0F69" w:rsidRPr="00DB1336" w:rsidRDefault="00B568F1">
      <w:pPr>
        <w:spacing w:before="339"/>
        <w:ind w:right="3634"/>
        <w:jc w:val="center"/>
        <w:rPr>
          <w:sz w:val="61"/>
          <w:lang w:val="bg-BG"/>
        </w:rPr>
      </w:pPr>
      <w:r>
        <w:rPr>
          <w:noProof/>
          <w:lang w:val="bg-BG" w:eastAsia="bg-BG"/>
        </w:rPr>
        <w:pict>
          <v:shape id="_x0000_s1042" type="#_x0000_t202" style="position:absolute;left:0;text-align:left;margin-left:94.75pt;margin-top:1.35pt;width:116.45pt;height:42.4pt;z-index:8" stroked="f">
            <v:textbox style="mso-next-textbox:#_x0000_s1042">
              <w:txbxContent>
                <w:p w:rsidR="003E0F69" w:rsidRPr="00EE0191" w:rsidRDefault="003E0F69" w:rsidP="00A031B9">
                  <w:pPr>
                    <w:rPr>
                      <w:sz w:val="48"/>
                      <w:szCs w:val="48"/>
                    </w:rPr>
                  </w:pPr>
                  <w:r w:rsidRPr="00EE0191">
                    <w:rPr>
                      <w:b/>
                      <w:spacing w:val="-7"/>
                      <w:w w:val="105"/>
                      <w:sz w:val="48"/>
                      <w:szCs w:val="48"/>
                      <w:u w:val="single"/>
                      <w:lang w:val="bg-BG"/>
                    </w:rPr>
                    <w:t>Природа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43" type="#_x0000_t202" style="position:absolute;left:0;text-align:left;margin-left:430.7pt;margin-top:32pt;width:368.75pt;height:73pt;z-index:11" strokecolor="white">
            <v:textbox>
              <w:txbxContent>
                <w:p w:rsidR="003E0F69" w:rsidRPr="00EE0191" w:rsidRDefault="003E0F69" w:rsidP="007755E0">
                  <w:pPr>
                    <w:widowControl/>
                    <w:autoSpaceDE/>
                    <w:autoSpaceDN/>
                    <w:jc w:val="both"/>
                    <w:rPr>
                      <w:sz w:val="28"/>
                      <w:szCs w:val="28"/>
                      <w:lang w:val="bg-BG"/>
                    </w:rPr>
                  </w:pP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>Пловдив</w:t>
                  </w:r>
                  <w:r>
                    <w:rPr>
                      <w:b/>
                      <w:sz w:val="28"/>
                      <w:szCs w:val="28"/>
                      <w:lang w:val="bg-BG"/>
                    </w:rPr>
                    <w:t>–</w:t>
                  </w:r>
                  <w:r>
                    <w:rPr>
                      <w:sz w:val="28"/>
                      <w:szCs w:val="28"/>
                      <w:lang w:val="bg-BG"/>
                    </w:rPr>
                    <w:t xml:space="preserve">разположен от двете страни на р.Марица; втори по население в страната; древен град и е носил различни имена: </w:t>
                  </w:r>
                  <w:proofErr w:type="spellStart"/>
                  <w:r>
                    <w:rPr>
                      <w:sz w:val="28"/>
                      <w:szCs w:val="28"/>
                      <w:lang w:val="bg-BG"/>
                    </w:rPr>
                    <w:t>Филипопол</w:t>
                  </w:r>
                  <w:proofErr w:type="spellEnd"/>
                  <w:r>
                    <w:rPr>
                      <w:sz w:val="28"/>
                      <w:szCs w:val="28"/>
                      <w:lang w:val="bg-BG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  <w:lang w:val="bg-BG"/>
                    </w:rPr>
                    <w:t>Пулпудева</w:t>
                  </w:r>
                  <w:proofErr w:type="spellEnd"/>
                  <w:r>
                    <w:rPr>
                      <w:sz w:val="28"/>
                      <w:szCs w:val="28"/>
                      <w:lang w:val="bg-BG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  <w:lang w:val="bg-BG"/>
                    </w:rPr>
                    <w:t>Тримонциум</w:t>
                  </w:r>
                  <w:proofErr w:type="spellEnd"/>
                  <w:r>
                    <w:rPr>
                      <w:sz w:val="28"/>
                      <w:szCs w:val="28"/>
                      <w:lang w:val="bg-BG"/>
                    </w:rPr>
                    <w:t xml:space="preserve"> и др.; произвеждат се метали, дрехи, обувки, консерви и др.; </w:t>
                  </w:r>
                </w:p>
                <w:p w:rsidR="003E0F69" w:rsidRDefault="003E0F69"/>
              </w:txbxContent>
            </v:textbox>
          </v:shape>
        </w:pict>
      </w:r>
    </w:p>
    <w:p w:rsidR="003E0F69" w:rsidRDefault="00B568F1">
      <w:pPr>
        <w:pStyle w:val="BodyText"/>
        <w:rPr>
          <w:sz w:val="68"/>
        </w:rPr>
      </w:pPr>
      <w:r>
        <w:rPr>
          <w:noProof/>
          <w:lang w:val="bg-BG" w:eastAsia="bg-BG"/>
        </w:rPr>
        <w:pict>
          <v:shape id="_x0000_s1044" type="#_x0000_t202" style="position:absolute;margin-left:3.3pt;margin-top:26pt;width:390.65pt;height:172.55pt;z-index:2" stroked="f">
            <v:textbox style="mso-next-textbox:#_x0000_s1044">
              <w:txbxContent>
                <w:p w:rsidR="003E0F69" w:rsidRDefault="003E0F69" w:rsidP="00EE0191">
                  <w:pPr>
                    <w:jc w:val="both"/>
                    <w:rPr>
                      <w:b/>
                      <w:sz w:val="28"/>
                      <w:szCs w:val="28"/>
                      <w:lang w:val="bg-BG"/>
                    </w:rPr>
                  </w:pPr>
                  <w:r w:rsidRPr="006939EF">
                    <w:rPr>
                      <w:sz w:val="28"/>
                      <w:szCs w:val="28"/>
                      <w:lang w:val="bg-BG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Pr="00EE0191">
                    <w:rPr>
                      <w:sz w:val="28"/>
                      <w:szCs w:val="28"/>
                      <w:lang w:val="bg-BG"/>
                    </w:rPr>
                    <w:t>Горнотракийската низина включва</w:t>
                  </w: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 xml:space="preserve"> Пловдивско ,  Пазарджишкото  и Старозагорското поле.</w:t>
                  </w:r>
                  <w:r w:rsidRPr="00EE0191">
                    <w:rPr>
                      <w:sz w:val="28"/>
                      <w:szCs w:val="28"/>
                      <w:lang w:val="bg-BG"/>
                    </w:rPr>
                    <w:t xml:space="preserve"> Почвите са много плодородни. През Тракийската низина протичат реките </w:t>
                  </w: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>Марица /най-пълноводната река в България/ и Тунджа.</w:t>
                  </w:r>
                  <w:r w:rsidRPr="00EE0191">
                    <w:rPr>
                      <w:sz w:val="28"/>
                      <w:szCs w:val="28"/>
                      <w:lang w:val="bg-BG"/>
                    </w:rPr>
                    <w:t xml:space="preserve"> Природни изкопаеми – </w:t>
                  </w: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 xml:space="preserve">въглища </w:t>
                  </w:r>
                  <w:r w:rsidRPr="00EE0191">
                    <w:rPr>
                      <w:sz w:val="28"/>
                      <w:szCs w:val="28"/>
                      <w:lang w:val="bg-BG"/>
                    </w:rPr>
                    <w:t>/</w:t>
                  </w: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>използват се за добив на електроенергия</w:t>
                  </w:r>
                  <w:r>
                    <w:rPr>
                      <w:b/>
                      <w:sz w:val="28"/>
                      <w:szCs w:val="28"/>
                      <w:lang w:val="bg-BG"/>
                    </w:rPr>
                    <w:t>.</w:t>
                  </w:r>
                </w:p>
                <w:p w:rsidR="003E0F69" w:rsidRPr="00EE0191" w:rsidRDefault="003E0F69" w:rsidP="00EE0191">
                  <w:pPr>
                    <w:widowControl/>
                    <w:autoSpaceDE/>
                    <w:autoSpaceDN/>
                    <w:rPr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  Ст</w:t>
                  </w: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>ранджа</w:t>
                  </w:r>
                  <w:r w:rsidRPr="00EE0191">
                    <w:rPr>
                      <w:sz w:val="28"/>
                      <w:szCs w:val="28"/>
                      <w:lang w:val="bg-BG"/>
                    </w:rPr>
                    <w:t xml:space="preserve"> е обявена за </w:t>
                  </w: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>природен парк</w:t>
                  </w:r>
                  <w:r w:rsidRPr="00EE0191">
                    <w:rPr>
                      <w:sz w:val="28"/>
                      <w:szCs w:val="28"/>
                      <w:lang w:val="bg-BG"/>
                    </w:rPr>
                    <w:t xml:space="preserve">, защото в нея виреят редки </w:t>
                  </w: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>уникални растения</w:t>
                  </w:r>
                  <w:r w:rsidRPr="00EE0191">
                    <w:rPr>
                      <w:sz w:val="28"/>
                      <w:szCs w:val="28"/>
                      <w:lang w:val="bg-BG"/>
                    </w:rPr>
                    <w:t xml:space="preserve">. В нея има находища на </w:t>
                  </w: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>медна руда</w:t>
                  </w:r>
                  <w:r w:rsidRPr="00EE0191">
                    <w:rPr>
                      <w:sz w:val="28"/>
                      <w:szCs w:val="28"/>
                      <w:lang w:val="bg-BG"/>
                    </w:rPr>
                    <w:t>.</w:t>
                  </w:r>
                </w:p>
                <w:p w:rsidR="003E0F69" w:rsidRPr="00EE0191" w:rsidRDefault="003E0F69" w:rsidP="00EE0191">
                  <w:pPr>
                    <w:jc w:val="both"/>
                    <w:rPr>
                      <w:sz w:val="28"/>
                      <w:szCs w:val="28"/>
                      <w:lang w:val="bg-BG"/>
                    </w:rPr>
                  </w:pPr>
                </w:p>
              </w:txbxContent>
            </v:textbox>
          </v:shape>
        </w:pict>
      </w:r>
    </w:p>
    <w:p w:rsidR="003E0F69" w:rsidRDefault="00B568F1" w:rsidP="00DB1336">
      <w:pPr>
        <w:tabs>
          <w:tab w:val="left" w:pos="8536"/>
          <w:tab w:val="left" w:pos="9746"/>
          <w:tab w:val="left" w:pos="10636"/>
        </w:tabs>
        <w:spacing w:before="1"/>
        <w:rPr>
          <w:sz w:val="20"/>
          <w:szCs w:val="20"/>
          <w:lang w:val="bg-BG"/>
        </w:rPr>
      </w:pPr>
      <w:r>
        <w:rPr>
          <w:noProof/>
          <w:lang w:val="bg-BG" w:eastAsia="bg-BG"/>
        </w:rPr>
        <w:pict>
          <v:shape id="_x0000_s1045" type="#_x0000_t202" style="position:absolute;margin-left:407.25pt;margin-top:4.9pt;width:395pt;height:154.6pt;z-index:4" stroked="f">
            <v:textbox>
              <w:txbxContent>
                <w:p w:rsidR="003E0F69" w:rsidRPr="00EE0191" w:rsidRDefault="003E0F69" w:rsidP="007755E0">
                  <w:pPr>
                    <w:widowControl/>
                    <w:autoSpaceDE/>
                    <w:autoSpaceDN/>
                    <w:jc w:val="both"/>
                    <w:rPr>
                      <w:sz w:val="28"/>
                      <w:szCs w:val="28"/>
                      <w:lang w:val="bg-BG"/>
                    </w:rPr>
                  </w:pPr>
                  <w:r>
                    <w:rPr>
                      <w:sz w:val="28"/>
                      <w:szCs w:val="28"/>
                      <w:lang w:val="bg-BG"/>
                    </w:rPr>
                    <w:t xml:space="preserve">      </w:t>
                  </w:r>
                  <w:r>
                    <w:rPr>
                      <w:sz w:val="28"/>
                      <w:szCs w:val="28"/>
                      <w:lang w:val="bg-BG"/>
                    </w:rPr>
                    <w:t>провежда се международен панаир на промишлени стоки.</w:t>
                  </w:r>
                </w:p>
                <w:p w:rsidR="003E0F69" w:rsidRPr="00EE0191" w:rsidRDefault="003E0F69" w:rsidP="002F73A2">
                  <w:pPr>
                    <w:widowControl/>
                    <w:autoSpaceDE/>
                    <w:autoSpaceDN/>
                    <w:jc w:val="both"/>
                    <w:rPr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      </w:t>
                  </w: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>Пазарджик</w:t>
                  </w:r>
                  <w:r>
                    <w:rPr>
                      <w:b/>
                      <w:sz w:val="28"/>
                      <w:szCs w:val="28"/>
                      <w:lang w:val="bg-BG"/>
                    </w:rPr>
                    <w:t>–</w:t>
                  </w:r>
                  <w:r>
                    <w:rPr>
                      <w:sz w:val="28"/>
                      <w:szCs w:val="28"/>
                      <w:lang w:val="bg-BG"/>
                    </w:rPr>
                    <w:t>индустриален център; оранжерии за производство на ранни зеленчуци</w:t>
                  </w:r>
                </w:p>
                <w:p w:rsidR="003E0F69" w:rsidRPr="00EE0191" w:rsidRDefault="003E0F69" w:rsidP="00EE0191">
                  <w:pPr>
                    <w:widowControl/>
                    <w:autoSpaceDE/>
                    <w:autoSpaceDN/>
                    <w:rPr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      С</w:t>
                  </w: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>тара Загора</w:t>
                  </w:r>
                  <w:r>
                    <w:rPr>
                      <w:b/>
                      <w:sz w:val="28"/>
                      <w:szCs w:val="28"/>
                      <w:lang w:val="bg-BG"/>
                    </w:rPr>
                    <w:t>–„</w:t>
                  </w:r>
                  <w:r>
                    <w:rPr>
                      <w:sz w:val="28"/>
                      <w:szCs w:val="28"/>
                      <w:lang w:val="bg-BG"/>
                    </w:rPr>
                    <w:t>градът на липите“; парк „Аязмото“;</w:t>
                  </w:r>
                </w:p>
                <w:p w:rsidR="003E0F69" w:rsidRPr="00EE0191" w:rsidRDefault="003E0F69" w:rsidP="00EE0191">
                  <w:pPr>
                    <w:widowControl/>
                    <w:autoSpaceDE/>
                    <w:autoSpaceDN/>
                    <w:rPr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      </w:t>
                  </w: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>Ямбол</w:t>
                  </w:r>
                  <w:r>
                    <w:rPr>
                      <w:b/>
                      <w:sz w:val="28"/>
                      <w:szCs w:val="28"/>
                      <w:lang w:val="bg-BG"/>
                    </w:rPr>
                    <w:t>–</w:t>
                  </w:r>
                  <w:r>
                    <w:rPr>
                      <w:sz w:val="28"/>
                      <w:szCs w:val="28"/>
                      <w:lang w:val="bg-BG"/>
                    </w:rPr>
                    <w:t>разположен на р.Тунджа; производство на изкуствени влакна, платове, машини; търговски и транспортен център</w:t>
                  </w:r>
                </w:p>
                <w:p w:rsidR="003E0F69" w:rsidRDefault="003E0F69" w:rsidP="007755E0">
                  <w:pPr>
                    <w:widowControl/>
                    <w:autoSpaceDE/>
                    <w:autoSpaceDN/>
                    <w:jc w:val="both"/>
                    <w:rPr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     </w:t>
                  </w:r>
                  <w:r w:rsidRPr="00126399">
                    <w:rPr>
                      <w:b/>
                      <w:sz w:val="28"/>
                      <w:szCs w:val="28"/>
                      <w:lang w:val="bg-BG"/>
                    </w:rPr>
                    <w:t xml:space="preserve">Други селища - </w:t>
                  </w: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>Димитровград</w:t>
                  </w: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, </w:t>
                  </w: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>Нова Загора</w:t>
                  </w:r>
                  <w:r>
                    <w:rPr>
                      <w:b/>
                      <w:sz w:val="28"/>
                      <w:szCs w:val="28"/>
                      <w:lang w:val="bg-BG"/>
                    </w:rPr>
                    <w:t>,</w:t>
                  </w:r>
                </w:p>
                <w:p w:rsidR="003E0F69" w:rsidRPr="002F73A2" w:rsidRDefault="003E0F69" w:rsidP="007755E0">
                  <w:pPr>
                    <w:widowControl/>
                    <w:autoSpaceDE/>
                    <w:autoSpaceDN/>
                    <w:ind w:left="1440"/>
                    <w:jc w:val="both"/>
                    <w:rPr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       </w:t>
                  </w: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>Малко Търново</w:t>
                  </w: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, </w:t>
                  </w: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>Елхово</w:t>
                  </w: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, </w:t>
                  </w:r>
                  <w:r w:rsidRPr="00EE0191">
                    <w:rPr>
                      <w:b/>
                      <w:sz w:val="28"/>
                      <w:szCs w:val="28"/>
                      <w:lang w:val="bg-BG"/>
                    </w:rPr>
                    <w:t>Свиленград</w:t>
                  </w: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 и др.</w:t>
                  </w:r>
                </w:p>
              </w:txbxContent>
            </v:textbox>
          </v:shape>
        </w:pict>
      </w:r>
    </w:p>
    <w:p w:rsidR="003E0F69" w:rsidRDefault="003E0F69" w:rsidP="00DB1336">
      <w:pPr>
        <w:tabs>
          <w:tab w:val="left" w:pos="8536"/>
          <w:tab w:val="left" w:pos="9746"/>
          <w:tab w:val="left" w:pos="10636"/>
        </w:tabs>
        <w:spacing w:before="1"/>
        <w:rPr>
          <w:sz w:val="20"/>
          <w:szCs w:val="20"/>
          <w:lang w:val="bg-BG"/>
        </w:rPr>
      </w:pPr>
    </w:p>
    <w:p w:rsidR="003E0F69" w:rsidRDefault="003E0F69" w:rsidP="00DB1336">
      <w:pPr>
        <w:tabs>
          <w:tab w:val="left" w:pos="8536"/>
          <w:tab w:val="left" w:pos="9746"/>
          <w:tab w:val="left" w:pos="10636"/>
        </w:tabs>
        <w:spacing w:before="1"/>
        <w:rPr>
          <w:sz w:val="48"/>
          <w:lang w:val="bg-BG"/>
        </w:rPr>
      </w:pPr>
    </w:p>
    <w:p w:rsidR="003E0F69" w:rsidRDefault="003E0F69" w:rsidP="00DB1336">
      <w:pPr>
        <w:tabs>
          <w:tab w:val="left" w:pos="8536"/>
          <w:tab w:val="left" w:pos="9746"/>
          <w:tab w:val="left" w:pos="10636"/>
        </w:tabs>
        <w:spacing w:before="1"/>
        <w:rPr>
          <w:b/>
          <w:sz w:val="48"/>
          <w:lang w:val="bg-BG"/>
        </w:rPr>
      </w:pPr>
      <w:r>
        <w:rPr>
          <w:b/>
          <w:sz w:val="48"/>
          <w:lang w:val="bg-BG"/>
        </w:rPr>
        <w:t xml:space="preserve">     </w:t>
      </w:r>
    </w:p>
    <w:p w:rsidR="003E0F69" w:rsidRDefault="003E0F69" w:rsidP="00DB1336">
      <w:pPr>
        <w:tabs>
          <w:tab w:val="left" w:pos="8536"/>
          <w:tab w:val="left" w:pos="9746"/>
          <w:tab w:val="left" w:pos="10636"/>
        </w:tabs>
        <w:spacing w:before="1"/>
        <w:rPr>
          <w:b/>
          <w:sz w:val="48"/>
          <w:lang w:val="bg-BG"/>
        </w:rPr>
      </w:pPr>
    </w:p>
    <w:p w:rsidR="003E0F69" w:rsidRPr="00DB1336" w:rsidRDefault="003E0F69" w:rsidP="00323FEA">
      <w:pPr>
        <w:tabs>
          <w:tab w:val="left" w:pos="8536"/>
          <w:tab w:val="left" w:pos="9746"/>
          <w:tab w:val="left" w:pos="10636"/>
        </w:tabs>
        <w:spacing w:before="1"/>
        <w:jc w:val="center"/>
        <w:rPr>
          <w:sz w:val="48"/>
          <w:lang w:val="bg-BG"/>
        </w:rPr>
      </w:pPr>
      <w:r>
        <w:rPr>
          <w:color w:val="9A3F5D"/>
          <w:spacing w:val="-7"/>
          <w:sz w:val="48"/>
        </w:rPr>
        <w:tab/>
      </w:r>
      <w:r>
        <w:rPr>
          <w:b/>
          <w:spacing w:val="-7"/>
          <w:sz w:val="48"/>
          <w:lang w:val="bg-BG"/>
        </w:rPr>
        <w:t xml:space="preserve">                        </w:t>
      </w:r>
      <w:bookmarkStart w:id="0" w:name="_GoBack"/>
      <w:bookmarkEnd w:id="0"/>
    </w:p>
    <w:sectPr w:rsidR="003E0F69" w:rsidRPr="00DB1336" w:rsidSect="00323FEA">
      <w:type w:val="continuous"/>
      <w:pgSz w:w="16840" w:h="11910" w:orient="landscape"/>
      <w:pgMar w:top="1100" w:right="1900" w:bottom="280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0A0"/>
    <w:multiLevelType w:val="hybridMultilevel"/>
    <w:tmpl w:val="108AD80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C61A1"/>
    <w:multiLevelType w:val="hybridMultilevel"/>
    <w:tmpl w:val="5DC2570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7EE"/>
    <w:rsid w:val="00001F4B"/>
    <w:rsid w:val="000A0EBD"/>
    <w:rsid w:val="000C2AF3"/>
    <w:rsid w:val="000C5611"/>
    <w:rsid w:val="000E1D29"/>
    <w:rsid w:val="000F4F1E"/>
    <w:rsid w:val="00126399"/>
    <w:rsid w:val="001E7F52"/>
    <w:rsid w:val="002224DE"/>
    <w:rsid w:val="002631C1"/>
    <w:rsid w:val="002F73A2"/>
    <w:rsid w:val="00323FEA"/>
    <w:rsid w:val="003E0F69"/>
    <w:rsid w:val="004676B7"/>
    <w:rsid w:val="005412C2"/>
    <w:rsid w:val="00627F29"/>
    <w:rsid w:val="006361F3"/>
    <w:rsid w:val="00662866"/>
    <w:rsid w:val="006939EF"/>
    <w:rsid w:val="006D39FE"/>
    <w:rsid w:val="007755E0"/>
    <w:rsid w:val="007C27EE"/>
    <w:rsid w:val="007E2620"/>
    <w:rsid w:val="00836D75"/>
    <w:rsid w:val="008E10EC"/>
    <w:rsid w:val="00961294"/>
    <w:rsid w:val="00A031B9"/>
    <w:rsid w:val="00B568F1"/>
    <w:rsid w:val="00C809C4"/>
    <w:rsid w:val="00D100FC"/>
    <w:rsid w:val="00D87EA7"/>
    <w:rsid w:val="00DB1336"/>
    <w:rsid w:val="00E5705E"/>
    <w:rsid w:val="00E95FD0"/>
    <w:rsid w:val="00ED19AE"/>
    <w:rsid w:val="00EE0191"/>
    <w:rsid w:val="00FE354D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F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361F3"/>
    <w:rPr>
      <w:rFonts w:eastAsia="Calibri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D100FC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6361F3"/>
  </w:style>
  <w:style w:type="paragraph" w:customStyle="1" w:styleId="TableParagraph">
    <w:name w:val="Table Paragraph"/>
    <w:basedOn w:val="Normal"/>
    <w:uiPriority w:val="99"/>
    <w:rsid w:val="006361F3"/>
  </w:style>
  <w:style w:type="paragraph" w:styleId="BalloonText">
    <w:name w:val="Balloon Text"/>
    <w:basedOn w:val="Normal"/>
    <w:link w:val="BalloonTextChar"/>
    <w:uiPriority w:val="99"/>
    <w:semiHidden/>
    <w:rsid w:val="00E95FD0"/>
    <w:rPr>
      <w:rFonts w:ascii="Tahoma" w:eastAsia="Calibri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E95FD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user-pc</cp:lastModifiedBy>
  <cp:revision>15</cp:revision>
  <cp:lastPrinted>2017-10-14T08:16:00Z</cp:lastPrinted>
  <dcterms:created xsi:type="dcterms:W3CDTF">2017-10-10T13:05:00Z</dcterms:created>
  <dcterms:modified xsi:type="dcterms:W3CDTF">2017-10-31T04:54:00Z</dcterms:modified>
</cp:coreProperties>
</file>